
<file path=[Content_Types].xml><?xml version="1.0" encoding="utf-8"?>
<Types xmlns="http://schemas.openxmlformats.org/package/2006/content-types">
  <!--cleaned_by_fortinet--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!--start of fortinet insert--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>If you confirm that the file is coming from a trusted source, you</w:t>
      </w:r>
      <w:r w:rsidR="00294E90"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>can send the following SHA-256 hash value to your admin for the original file.</w:t>
      </w:r>
      <w:bookmarkStart w:name="_GoBack" w:id="0"/>
      <w:bookmarkEnd w:id="0"/>
    </w:p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color w:val="365F91" w:themeShade="BF" w:themeColor="accent1"/>
          <w:sz w:val="24"/>
          <w:szCs w:val="24"/>
        </w:rPr>
      </w:pPr>
      <w:r w:rsidRPr="00AD64EB">
        <w:rPr>
          <w:bCs/>
          <w:sz w:val="24"/>
          <w:szCs w:val="24"/>
        </w:rPr>
        <w:t>c5be2056e17944d5a07ad6b00f0540c29382cc758d0873f28cda5950e76fdee7</w:t>
      </w:r>
    </w:p>
    <w:p w:rsidRDefault="00D72988" w:rsidR="00D72988">
      <w:r>
        <w:br w:type="page"/>
      </w:r>
    </w:p>
    <!--end of fortinet insert-->
    <w:p w:rsidR="009B5FB3" w:rsidRPr="00D24FE8" w:rsidRDefault="001F6ED6" w:rsidP="009B5FB3">
      <w:pPr>
        <w:spacing w:after="0"/>
        <w:jc w:val="center"/>
        <w:rPr>
          <w:b/>
          <w:sz w:val="28"/>
        </w:rPr>
      </w:pPr>
      <w:r w:rsidRPr="00D24FE8">
        <w:rPr>
          <w:b/>
          <w:sz w:val="28"/>
        </w:rPr>
        <w:t>ORDEN HO</w:t>
      </w:r>
      <w:r w:rsidR="00D24FE8" w:rsidRPr="00D24FE8">
        <w:rPr>
          <w:b/>
          <w:sz w:val="28"/>
        </w:rPr>
        <w:t>SPITALARIA DE SAN JUAN DE DIOS</w:t>
      </w:r>
      <w:r w:rsidRPr="00D24FE8">
        <w:rPr>
          <w:b/>
          <w:sz w:val="28"/>
        </w:rPr>
        <w:t xml:space="preserve"> (PROVINCIA BÉTICA)</w:t>
      </w:r>
    </w:p>
    <w:p w:rsidR="001F6ED6" w:rsidRPr="00D24FE8" w:rsidRDefault="001F6ED6" w:rsidP="009B5FB3">
      <w:pPr>
        <w:spacing w:after="0"/>
        <w:jc w:val="center"/>
        <w:rPr>
          <w:b/>
          <w:sz w:val="28"/>
        </w:rPr>
      </w:pPr>
      <w:r w:rsidRPr="00D24FE8">
        <w:rPr>
          <w:b/>
          <w:sz w:val="28"/>
        </w:rPr>
        <w:t>CONVOCA</w:t>
      </w:r>
      <w:r w:rsidR="009B5FB3" w:rsidRPr="00D24FE8">
        <w:rPr>
          <w:b/>
          <w:sz w:val="28"/>
        </w:rPr>
        <w:t xml:space="preserve">TORIA DE </w:t>
      </w:r>
      <w:r w:rsidRPr="00D24FE8">
        <w:rPr>
          <w:b/>
          <w:sz w:val="28"/>
        </w:rPr>
        <w:t>AYUDA A LA INVESTIGACIÓN</w:t>
      </w:r>
      <w:r w:rsidR="00470936" w:rsidRPr="00D24FE8">
        <w:rPr>
          <w:b/>
          <w:sz w:val="28"/>
        </w:rPr>
        <w:t xml:space="preserve"> 20</w:t>
      </w:r>
      <w:r w:rsidR="006B66AE">
        <w:rPr>
          <w:b/>
          <w:sz w:val="28"/>
        </w:rPr>
        <w:t>20</w:t>
      </w:r>
    </w:p>
    <w:p w:rsidR="009B5FB3" w:rsidRDefault="009B5FB3" w:rsidP="009B5FB3">
      <w:pPr>
        <w:spacing w:after="0" w:line="240" w:lineRule="auto"/>
      </w:pPr>
    </w:p>
    <w:p w:rsidR="009B5FB3" w:rsidRDefault="009B5FB3" w:rsidP="009B5FB3">
      <w:pPr>
        <w:spacing w:after="0" w:line="240" w:lineRule="auto"/>
      </w:pPr>
    </w:p>
    <w:p w:rsidR="009B5FB3" w:rsidRDefault="00970085" w:rsidP="009B5FB3">
      <w:pPr>
        <w:spacing w:after="0" w:line="240" w:lineRule="auto"/>
        <w:jc w:val="both"/>
      </w:pPr>
      <w:r>
        <w:t xml:space="preserve">Desde el año 2014 se viene convocando desde la Curia Provincial Bética una </w:t>
      </w:r>
      <w:r w:rsidR="009B5FB3">
        <w:t xml:space="preserve">ayuda </w:t>
      </w:r>
      <w:r w:rsidR="00470936">
        <w:t xml:space="preserve">anual </w:t>
      </w:r>
      <w:r w:rsidR="0058601B">
        <w:t>par</w:t>
      </w:r>
      <w:r w:rsidR="009B5FB3">
        <w:t xml:space="preserve">a </w:t>
      </w:r>
      <w:r w:rsidR="0058601B">
        <w:t xml:space="preserve">la financiación de </w:t>
      </w:r>
      <w:r w:rsidR="004F2A53">
        <w:rPr>
          <w:b/>
        </w:rPr>
        <w:t>P</w:t>
      </w:r>
      <w:r w:rsidR="0058601B" w:rsidRPr="00B219E6">
        <w:rPr>
          <w:b/>
        </w:rPr>
        <w:t>royectos de</w:t>
      </w:r>
      <w:r w:rsidR="009B5FB3" w:rsidRPr="00B219E6">
        <w:rPr>
          <w:b/>
        </w:rPr>
        <w:t xml:space="preserve"> </w:t>
      </w:r>
      <w:r w:rsidR="004F2A53">
        <w:rPr>
          <w:b/>
        </w:rPr>
        <w:t>I</w:t>
      </w:r>
      <w:r w:rsidR="009B5FB3" w:rsidRPr="00B219E6">
        <w:rPr>
          <w:b/>
        </w:rPr>
        <w:t>nvestigación</w:t>
      </w:r>
      <w:r w:rsidR="009B5FB3">
        <w:t xml:space="preserve"> </w:t>
      </w:r>
      <w:r w:rsidR="00F27BFA">
        <w:t>a la que podrán optar</w:t>
      </w:r>
      <w:r w:rsidR="009B5FB3">
        <w:t xml:space="preserve"> aquellos profesionales</w:t>
      </w:r>
      <w:r w:rsidR="00F27BFA">
        <w:t xml:space="preserve"> de los Centros de la Orden Hospitalaria de San Juan de Dios (Provincia Bética)</w:t>
      </w:r>
      <w:r w:rsidR="009B5FB3">
        <w:t>, que individualmente o en equipo</w:t>
      </w:r>
      <w:r w:rsidR="00F27BFA">
        <w:t>,</w:t>
      </w:r>
      <w:r w:rsidR="009B5FB3">
        <w:t xml:space="preserve"> se consideren en disposición de investigar </w:t>
      </w:r>
      <w:r w:rsidR="00D24FE8">
        <w:t xml:space="preserve">e innovar en la práctica habitual, en </w:t>
      </w:r>
      <w:r w:rsidR="009B5FB3">
        <w:t>cualquier área dentro de las líneas prioritarias de investigación incluidas en esta convocatoria.</w:t>
      </w:r>
    </w:p>
    <w:p w:rsidR="00970085" w:rsidRDefault="00970085" w:rsidP="009B5FB3">
      <w:pPr>
        <w:spacing w:after="0" w:line="240" w:lineRule="auto"/>
        <w:jc w:val="both"/>
      </w:pPr>
    </w:p>
    <w:p w:rsidR="00970085" w:rsidRPr="00C80E1B" w:rsidRDefault="00970085" w:rsidP="009B5FB3">
      <w:pPr>
        <w:spacing w:after="0" w:line="240" w:lineRule="auto"/>
        <w:jc w:val="both"/>
        <w:rPr>
          <w:b/>
        </w:rPr>
      </w:pPr>
      <w:r>
        <w:t>De nuevo, este año 20</w:t>
      </w:r>
      <w:r w:rsidR="00C80E1B">
        <w:t>20</w:t>
      </w:r>
      <w:r>
        <w:t xml:space="preserve"> abrimos la convocatoria a </w:t>
      </w:r>
      <w:r w:rsidRPr="00C80E1B">
        <w:rPr>
          <w:b/>
        </w:rPr>
        <w:t>todos los profesionales de la Orden Hospitalaria en la Provincia Bética</w:t>
      </w:r>
    </w:p>
    <w:p w:rsidR="00970085" w:rsidRDefault="00970085" w:rsidP="009B5FB3">
      <w:pPr>
        <w:spacing w:after="0" w:line="240" w:lineRule="auto"/>
        <w:jc w:val="both"/>
      </w:pPr>
    </w:p>
    <w:p w:rsidR="00A11567" w:rsidRPr="00A11567" w:rsidRDefault="00A11567" w:rsidP="00970085">
      <w:pPr>
        <w:spacing w:after="0"/>
        <w:jc w:val="both"/>
      </w:pPr>
    </w:p>
    <w:p w:rsidR="00970085" w:rsidRDefault="00970085" w:rsidP="00DA1EB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Destinatarios de la convocatoria</w:t>
      </w:r>
    </w:p>
    <w:p w:rsidR="008E5BF6" w:rsidRDefault="008E5BF6" w:rsidP="008E5BF6">
      <w:pPr>
        <w:pStyle w:val="Prrafodelista"/>
        <w:spacing w:after="0"/>
        <w:ind w:left="1068"/>
        <w:jc w:val="both"/>
      </w:pPr>
    </w:p>
    <w:p w:rsidR="00970085" w:rsidRDefault="00970085" w:rsidP="00970085">
      <w:pPr>
        <w:pStyle w:val="Prrafodelista"/>
        <w:numPr>
          <w:ilvl w:val="0"/>
          <w:numId w:val="8"/>
        </w:numPr>
        <w:spacing w:after="0"/>
        <w:ind w:left="1068"/>
        <w:jc w:val="both"/>
      </w:pPr>
      <w:r>
        <w:t>Todos los profesionale</w:t>
      </w:r>
      <w:r w:rsidR="00C80E1B">
        <w:t xml:space="preserve">s con vinculación contractual con la Provincia Bética de la </w:t>
      </w:r>
      <w:r>
        <w:t>Orden Hospitalaria de San Juan de Dios</w:t>
      </w:r>
      <w:r w:rsidR="00C80E1B">
        <w:t xml:space="preserve"> en cualquiera de sus centros </w:t>
      </w:r>
    </w:p>
    <w:p w:rsidR="00970085" w:rsidRPr="00970085" w:rsidRDefault="00970085" w:rsidP="00970085">
      <w:pPr>
        <w:pStyle w:val="Prrafodelista"/>
        <w:spacing w:after="0"/>
        <w:ind w:left="1068"/>
        <w:jc w:val="both"/>
      </w:pPr>
    </w:p>
    <w:p w:rsidR="006C1EB1" w:rsidRDefault="006C1EB1" w:rsidP="00DA1EB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887A34">
        <w:rPr>
          <w:b/>
        </w:rPr>
        <w:t>Cuantía de la ayuda:</w:t>
      </w:r>
    </w:p>
    <w:p w:rsidR="008E5BF6" w:rsidRDefault="008E5BF6" w:rsidP="008E5BF6">
      <w:pPr>
        <w:pStyle w:val="Prrafodelista"/>
        <w:spacing w:after="0"/>
        <w:ind w:left="1068"/>
        <w:jc w:val="both"/>
      </w:pPr>
    </w:p>
    <w:p w:rsidR="006C1EB1" w:rsidRDefault="006C1EB1" w:rsidP="00A11567">
      <w:pPr>
        <w:pStyle w:val="Prrafodelista"/>
        <w:numPr>
          <w:ilvl w:val="0"/>
          <w:numId w:val="8"/>
        </w:numPr>
        <w:spacing w:after="0"/>
        <w:ind w:left="1068"/>
        <w:jc w:val="both"/>
      </w:pPr>
      <w:r>
        <w:t xml:space="preserve">La ayuda que se convoca es de </w:t>
      </w:r>
      <w:r w:rsidR="00470936">
        <w:t xml:space="preserve">hasta un máximo de </w:t>
      </w:r>
      <w:r w:rsidR="004F2A53">
        <w:t>10</w:t>
      </w:r>
      <w:r>
        <w:t>.000,00 euros</w:t>
      </w:r>
      <w:r w:rsidR="00470936">
        <w:t>.</w:t>
      </w:r>
    </w:p>
    <w:p w:rsidR="00C83487" w:rsidRDefault="00C83487" w:rsidP="00A11567">
      <w:pPr>
        <w:pStyle w:val="Prrafodelista"/>
        <w:numPr>
          <w:ilvl w:val="0"/>
          <w:numId w:val="8"/>
        </w:numPr>
        <w:spacing w:after="0"/>
        <w:ind w:left="1068"/>
        <w:jc w:val="both"/>
      </w:pPr>
      <w:r>
        <w:t>La ayuda puede quedar desierta en caso de que así lo considere el comité evaluador</w:t>
      </w:r>
    </w:p>
    <w:p w:rsidR="00C83487" w:rsidRDefault="00C83487" w:rsidP="00A11567">
      <w:pPr>
        <w:pStyle w:val="Prrafodelista"/>
        <w:numPr>
          <w:ilvl w:val="0"/>
          <w:numId w:val="8"/>
        </w:numPr>
        <w:spacing w:after="0"/>
        <w:ind w:left="1068"/>
        <w:jc w:val="both"/>
      </w:pPr>
      <w:r>
        <w:t>La ayuda, en su parte proporcional acorde a la puntuación obtenida, podrá ser concedida a más de un proyecto, si así lo decide el comité evaluador</w:t>
      </w:r>
    </w:p>
    <w:p w:rsidR="006C1EB1" w:rsidRDefault="006C1EB1" w:rsidP="00A11567">
      <w:pPr>
        <w:pStyle w:val="Prrafodelista"/>
        <w:numPr>
          <w:ilvl w:val="0"/>
          <w:numId w:val="8"/>
        </w:numPr>
        <w:spacing w:after="0"/>
        <w:ind w:left="1068"/>
        <w:jc w:val="both"/>
      </w:pPr>
      <w:r>
        <w:t>Los autores del proyecto</w:t>
      </w:r>
      <w:r w:rsidR="00470936">
        <w:t xml:space="preserve"> </w:t>
      </w:r>
      <w:r w:rsidR="0058601B">
        <w:t>podrán disponer del</w:t>
      </w:r>
      <w:r>
        <w:t xml:space="preserve"> </w:t>
      </w:r>
      <w:r w:rsidR="0058601B">
        <w:t>4</w:t>
      </w:r>
      <w:r>
        <w:t xml:space="preserve">0% del importe en la fecha de publicación de la resolución de la ayuda y el resto a la presentación </w:t>
      </w:r>
      <w:r w:rsidR="00A27E87">
        <w:t xml:space="preserve">en tiempo y forma </w:t>
      </w:r>
      <w:r>
        <w:t xml:space="preserve">del trabajo concluido una vez valorado satisfactoriamente por la Comisión de Docencia e Investigación. </w:t>
      </w:r>
    </w:p>
    <w:p w:rsidR="006C1EB1" w:rsidRDefault="006C1EB1" w:rsidP="006C1EB1">
      <w:pPr>
        <w:pStyle w:val="Prrafodelista"/>
        <w:spacing w:after="0" w:line="240" w:lineRule="auto"/>
      </w:pPr>
    </w:p>
    <w:p w:rsidR="000876B1" w:rsidRPr="000876B1" w:rsidRDefault="000876B1" w:rsidP="00DA1EB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 xml:space="preserve">Líneas prioritarias </w:t>
      </w:r>
    </w:p>
    <w:p w:rsidR="000876B1" w:rsidRDefault="000876B1" w:rsidP="000876B1">
      <w:pPr>
        <w:spacing w:after="0"/>
        <w:jc w:val="both"/>
        <w:rPr>
          <w:b/>
        </w:rPr>
      </w:pPr>
    </w:p>
    <w:p w:rsidR="000876B1" w:rsidRPr="000876B1" w:rsidRDefault="000876B1" w:rsidP="000876B1">
      <w:pPr>
        <w:spacing w:after="0"/>
        <w:jc w:val="both"/>
      </w:pPr>
      <w:r w:rsidRPr="000876B1">
        <w:t>Los trabajos presentados a los premios deberán versar sobre la acción directa de la atención, cuidados o docencia que se realiza en nuestros centros, y proponer innovación en los procesos o evaluar resultados de esta atención.</w:t>
      </w:r>
    </w:p>
    <w:p w:rsidR="000876B1" w:rsidRDefault="000876B1" w:rsidP="000876B1">
      <w:pPr>
        <w:spacing w:after="0"/>
        <w:jc w:val="both"/>
      </w:pPr>
      <w:r>
        <w:t>Las áreas serán las siguientes</w:t>
      </w:r>
    </w:p>
    <w:p w:rsidR="000876B1" w:rsidRDefault="000876B1" w:rsidP="000876B1">
      <w:pPr>
        <w:pStyle w:val="Prrafodelista"/>
        <w:numPr>
          <w:ilvl w:val="0"/>
          <w:numId w:val="20"/>
        </w:numPr>
        <w:spacing w:after="0"/>
        <w:jc w:val="both"/>
      </w:pPr>
      <w:r>
        <w:t>Atención hospitalaria</w:t>
      </w:r>
    </w:p>
    <w:p w:rsidR="000876B1" w:rsidRDefault="000876B1" w:rsidP="000876B1">
      <w:pPr>
        <w:pStyle w:val="Prrafodelista"/>
        <w:numPr>
          <w:ilvl w:val="0"/>
          <w:numId w:val="20"/>
        </w:numPr>
        <w:spacing w:after="0"/>
        <w:jc w:val="both"/>
      </w:pPr>
      <w:r>
        <w:t>Atención a la discapacidad</w:t>
      </w:r>
    </w:p>
    <w:p w:rsidR="000876B1" w:rsidRDefault="000876B1" w:rsidP="000876B1">
      <w:pPr>
        <w:pStyle w:val="Prrafodelista"/>
        <w:numPr>
          <w:ilvl w:val="0"/>
          <w:numId w:val="20"/>
        </w:numPr>
        <w:spacing w:after="0"/>
        <w:jc w:val="both"/>
      </w:pPr>
      <w:r>
        <w:t>Atención en el ámbito de la salud mental</w:t>
      </w:r>
    </w:p>
    <w:p w:rsidR="000876B1" w:rsidRDefault="000876B1" w:rsidP="000876B1">
      <w:pPr>
        <w:pStyle w:val="Prrafodelista"/>
        <w:numPr>
          <w:ilvl w:val="0"/>
          <w:numId w:val="20"/>
        </w:numPr>
        <w:spacing w:after="0"/>
        <w:jc w:val="both"/>
      </w:pPr>
      <w:r>
        <w:t>Atención al anciano</w:t>
      </w:r>
    </w:p>
    <w:p w:rsidR="000876B1" w:rsidRDefault="000876B1" w:rsidP="000876B1">
      <w:pPr>
        <w:pStyle w:val="Prrafodelista"/>
        <w:numPr>
          <w:ilvl w:val="0"/>
          <w:numId w:val="20"/>
        </w:numPr>
        <w:spacing w:after="0"/>
        <w:jc w:val="both"/>
      </w:pPr>
      <w:r>
        <w:t>Docencia en enfermería y fisioterapia</w:t>
      </w:r>
    </w:p>
    <w:p w:rsidR="003F6D3B" w:rsidRDefault="003F6D3B" w:rsidP="003F6D3B">
      <w:pPr>
        <w:spacing w:after="0"/>
        <w:jc w:val="both"/>
      </w:pPr>
    </w:p>
    <w:p w:rsidR="003F6D3B" w:rsidRDefault="003F6D3B" w:rsidP="003F6D3B">
      <w:pPr>
        <w:spacing w:after="0"/>
        <w:jc w:val="both"/>
      </w:pPr>
      <w:r>
        <w:t>En la convocatoria 2020 la Provincia Bética priorizará las áreas de</w:t>
      </w:r>
    </w:p>
    <w:p w:rsidR="003F6D3B" w:rsidRDefault="003F6D3B" w:rsidP="003F6D3B">
      <w:pPr>
        <w:pStyle w:val="Prrafodelista"/>
        <w:numPr>
          <w:ilvl w:val="0"/>
          <w:numId w:val="20"/>
        </w:numPr>
        <w:spacing w:after="0"/>
        <w:jc w:val="both"/>
      </w:pPr>
      <w:r>
        <w:t xml:space="preserve">Centros residenciales y </w:t>
      </w:r>
      <w:proofErr w:type="spellStart"/>
      <w:r>
        <w:t>covid</w:t>
      </w:r>
      <w:proofErr w:type="spellEnd"/>
    </w:p>
    <w:p w:rsidR="003F6D3B" w:rsidRDefault="003F6D3B" w:rsidP="003F6D3B">
      <w:pPr>
        <w:pStyle w:val="Prrafodelista"/>
        <w:numPr>
          <w:ilvl w:val="0"/>
          <w:numId w:val="20"/>
        </w:numPr>
        <w:spacing w:after="0"/>
        <w:jc w:val="both"/>
      </w:pPr>
      <w:r>
        <w:t>Humanización en los centros quirúrgicos</w:t>
      </w:r>
    </w:p>
    <w:p w:rsidR="003F6D3B" w:rsidRPr="000876B1" w:rsidRDefault="003F6D3B" w:rsidP="003F6D3B">
      <w:pPr>
        <w:pStyle w:val="Prrafodelista"/>
        <w:numPr>
          <w:ilvl w:val="0"/>
          <w:numId w:val="20"/>
        </w:numPr>
        <w:spacing w:after="0"/>
        <w:jc w:val="both"/>
      </w:pPr>
      <w:r>
        <w:t>Planes individuales de atención y tratamiento y puesta en práctica de objetivos</w:t>
      </w:r>
    </w:p>
    <w:p w:rsidR="000876B1" w:rsidRDefault="000876B1" w:rsidP="000876B1">
      <w:pPr>
        <w:pStyle w:val="Prrafodelista"/>
        <w:spacing w:after="0" w:line="240" w:lineRule="auto"/>
        <w:ind w:left="1440"/>
        <w:jc w:val="both"/>
        <w:rPr>
          <w:b/>
        </w:rPr>
      </w:pPr>
    </w:p>
    <w:p w:rsidR="00F27BFA" w:rsidRDefault="00C80E1B" w:rsidP="00DA1EB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 xml:space="preserve">Criterios para la adjudicación de </w:t>
      </w:r>
      <w:r w:rsidR="003141FF" w:rsidRPr="00887A34">
        <w:rPr>
          <w:b/>
        </w:rPr>
        <w:t>l</w:t>
      </w:r>
      <w:r w:rsidR="009B5FB3" w:rsidRPr="00887A34">
        <w:rPr>
          <w:b/>
        </w:rPr>
        <w:t>os proyectos o trabajos presentados</w:t>
      </w:r>
    </w:p>
    <w:p w:rsidR="00B219E6" w:rsidRPr="00B219E6" w:rsidRDefault="00B219E6" w:rsidP="00B219E6">
      <w:pPr>
        <w:spacing w:after="0" w:line="240" w:lineRule="auto"/>
        <w:jc w:val="both"/>
        <w:rPr>
          <w:b/>
        </w:rPr>
      </w:pPr>
    </w:p>
    <w:p w:rsidR="003F6D3B" w:rsidRDefault="003F6D3B" w:rsidP="00C80E1B">
      <w:pPr>
        <w:pStyle w:val="Prrafodelista"/>
        <w:numPr>
          <w:ilvl w:val="0"/>
          <w:numId w:val="11"/>
        </w:numPr>
        <w:spacing w:after="0" w:line="240" w:lineRule="auto"/>
        <w:ind w:left="1068"/>
        <w:jc w:val="both"/>
      </w:pPr>
      <w:r>
        <w:t>Se encuentra enmarcado en una de las líneas prioritarias</w:t>
      </w:r>
    </w:p>
    <w:p w:rsidR="00C80E1B" w:rsidRDefault="00C83487" w:rsidP="00C80E1B">
      <w:pPr>
        <w:pStyle w:val="Prrafodelista"/>
        <w:numPr>
          <w:ilvl w:val="0"/>
          <w:numId w:val="11"/>
        </w:numPr>
        <w:spacing w:after="0" w:line="240" w:lineRule="auto"/>
        <w:ind w:left="1068"/>
        <w:jc w:val="both"/>
      </w:pPr>
      <w:r>
        <w:t xml:space="preserve">El investigador principal (IP) </w:t>
      </w:r>
      <w:r w:rsidR="00C80E1B">
        <w:t xml:space="preserve">debe </w:t>
      </w:r>
      <w:r w:rsidR="000876B1">
        <w:t xml:space="preserve">tener </w:t>
      </w:r>
      <w:r w:rsidR="00C80E1B">
        <w:t>una relación laboral con algún centro de la Orden Hospitalaria de San Juan de Dios en la Provincia Bética en el momento de la resolución de la ayuda</w:t>
      </w:r>
    </w:p>
    <w:p w:rsidR="00C83487" w:rsidRDefault="00C80E1B" w:rsidP="008B66F7">
      <w:pPr>
        <w:pStyle w:val="Prrafodelista"/>
        <w:numPr>
          <w:ilvl w:val="0"/>
          <w:numId w:val="11"/>
        </w:numPr>
        <w:spacing w:after="0" w:line="240" w:lineRule="auto"/>
        <w:ind w:left="1068"/>
        <w:jc w:val="both"/>
      </w:pPr>
      <w:r>
        <w:t>El IP no podrá ser una persona dedicada específicamente a la investigación, sino que su tarea principal deberá ser asistencial</w:t>
      </w:r>
      <w:r w:rsidR="000876B1">
        <w:t xml:space="preserve"> o</w:t>
      </w:r>
      <w:r>
        <w:t xml:space="preserve"> docente</w:t>
      </w:r>
    </w:p>
    <w:p w:rsidR="00F27BFA" w:rsidRDefault="000876B1" w:rsidP="00887A34">
      <w:pPr>
        <w:pStyle w:val="Prrafodelista"/>
        <w:numPr>
          <w:ilvl w:val="0"/>
          <w:numId w:val="11"/>
        </w:numPr>
        <w:spacing w:after="0" w:line="240" w:lineRule="auto"/>
        <w:ind w:left="1068"/>
        <w:jc w:val="both"/>
      </w:pPr>
      <w:r>
        <w:t>Los trabajos d</w:t>
      </w:r>
      <w:r w:rsidR="009B5FB3">
        <w:t xml:space="preserve">eberán versar </w:t>
      </w:r>
      <w:r w:rsidR="00BF5F26">
        <w:t xml:space="preserve">prioritariamente </w:t>
      </w:r>
      <w:r w:rsidR="009B5FB3">
        <w:t xml:space="preserve">sobre </w:t>
      </w:r>
      <w:r w:rsidR="00BF5F26">
        <w:t xml:space="preserve">aspectos relacionados con </w:t>
      </w:r>
      <w:r w:rsidR="009B5FB3">
        <w:t xml:space="preserve">el ejercicio profesional, en los diversos aspectos de la </w:t>
      </w:r>
      <w:r w:rsidR="00D24FE8">
        <w:t>atención que ofrecemos en</w:t>
      </w:r>
      <w:r w:rsidR="009B5FB3">
        <w:t xml:space="preserve"> los Centros de la Provincia Bética</w:t>
      </w:r>
      <w:r w:rsidR="00470936">
        <w:t xml:space="preserve">: </w:t>
      </w:r>
      <w:r w:rsidR="004652BC">
        <w:t xml:space="preserve">cuidados, </w:t>
      </w:r>
      <w:r w:rsidR="00470936">
        <w:t>clínicos</w:t>
      </w:r>
      <w:r w:rsidR="004652BC">
        <w:t xml:space="preserve">, </w:t>
      </w:r>
      <w:r w:rsidR="00C83487">
        <w:t>de gestión, docentes,</w:t>
      </w:r>
      <w:r w:rsidR="00DA1EBD">
        <w:t xml:space="preserve"> </w:t>
      </w:r>
      <w:r w:rsidR="00F27BFA">
        <w:t>éticos, pastorales</w:t>
      </w:r>
      <w:r w:rsidR="00C83487">
        <w:t>,</w:t>
      </w:r>
      <w:r w:rsidR="00DA1EBD">
        <w:t xml:space="preserve"> </w:t>
      </w:r>
      <w:r w:rsidR="00C83487">
        <w:t xml:space="preserve">de formación </w:t>
      </w:r>
      <w:r w:rsidR="00DA1EBD">
        <w:t>y</w:t>
      </w:r>
      <w:r w:rsidR="00F27BFA">
        <w:t xml:space="preserve"> sociales</w:t>
      </w:r>
      <w:r w:rsidR="009B5FB3">
        <w:t>.</w:t>
      </w:r>
    </w:p>
    <w:p w:rsidR="00C83487" w:rsidRDefault="00C83487" w:rsidP="00887A34">
      <w:pPr>
        <w:pStyle w:val="Prrafodelista"/>
        <w:numPr>
          <w:ilvl w:val="0"/>
          <w:numId w:val="11"/>
        </w:numPr>
        <w:spacing w:after="0" w:line="240" w:lineRule="auto"/>
        <w:ind w:left="1068"/>
        <w:jc w:val="both"/>
      </w:pPr>
      <w:r>
        <w:t>El proyecto de investigación debe ser desarrollado en</w:t>
      </w:r>
      <w:r w:rsidR="00B55326">
        <w:t xml:space="preserve"> su totalidad</w:t>
      </w:r>
      <w:r>
        <w:t xml:space="preserve"> el seno de los centros de la Orden Hospitalaria de San juan de Dios en la Provincia Bética.</w:t>
      </w:r>
    </w:p>
    <w:p w:rsidR="00F27BFA" w:rsidRDefault="00F27BFA" w:rsidP="00887A34">
      <w:pPr>
        <w:pStyle w:val="Prrafodelista"/>
        <w:numPr>
          <w:ilvl w:val="0"/>
          <w:numId w:val="11"/>
        </w:numPr>
        <w:spacing w:after="0" w:line="240" w:lineRule="auto"/>
        <w:ind w:left="1068"/>
        <w:jc w:val="both"/>
      </w:pPr>
      <w:r>
        <w:t xml:space="preserve">Todos los proyectos o trabajos deberán ser originales e inéditos. No se aceptarán proyectos o trabajos que hayan </w:t>
      </w:r>
      <w:r w:rsidR="00470936">
        <w:t>sido financiados o estén pendientes de otras convocatorias de financiación,</w:t>
      </w:r>
      <w:r>
        <w:t xml:space="preserve"> </w:t>
      </w:r>
      <w:r w:rsidR="004652BC">
        <w:t xml:space="preserve">o </w:t>
      </w:r>
      <w:r>
        <w:t>tesis doctorales</w:t>
      </w:r>
      <w:r w:rsidR="004652BC">
        <w:t xml:space="preserve"> finalizadas</w:t>
      </w:r>
      <w:r>
        <w:t>.</w:t>
      </w:r>
    </w:p>
    <w:p w:rsidR="00887A34" w:rsidRDefault="00887A34" w:rsidP="00887A34">
      <w:pPr>
        <w:pStyle w:val="Prrafodelista"/>
        <w:numPr>
          <w:ilvl w:val="0"/>
          <w:numId w:val="11"/>
        </w:numPr>
        <w:spacing w:after="0" w:line="240" w:lineRule="auto"/>
        <w:ind w:left="1068"/>
        <w:jc w:val="both"/>
      </w:pPr>
      <w:r>
        <w:t>Los proyectos o trabajos presentados no tendrán más limitación o extensión, mínima o máxima, que las que señalen sus autores.</w:t>
      </w:r>
    </w:p>
    <w:p w:rsidR="00B219E6" w:rsidRDefault="00B219E6" w:rsidP="00B219E6">
      <w:pPr>
        <w:spacing w:after="0" w:line="240" w:lineRule="auto"/>
        <w:jc w:val="both"/>
      </w:pPr>
    </w:p>
    <w:p w:rsidR="00887A34" w:rsidRPr="00887A34" w:rsidRDefault="00887A34" w:rsidP="00887A3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887A34">
        <w:rPr>
          <w:b/>
        </w:rPr>
        <w:t>Criterios para la evaluación del proyecto en orden a la concesión de la ayuda</w:t>
      </w:r>
    </w:p>
    <w:p w:rsidR="00977BDE" w:rsidRDefault="00977BDE" w:rsidP="000B4B70">
      <w:pPr>
        <w:spacing w:after="0"/>
        <w:jc w:val="both"/>
      </w:pPr>
    </w:p>
    <w:p w:rsidR="000B4B70" w:rsidRDefault="000B4B70" w:rsidP="000B4B70">
      <w:pPr>
        <w:spacing w:after="0"/>
        <w:jc w:val="both"/>
      </w:pPr>
      <w:r>
        <w:t xml:space="preserve">La valoración la realizarán los miembros de la Comisión Provincial de Docencia e Investigación mediante puntuación de cada apartado de 0 a 5 y de manera ponderada según se refleja en </w:t>
      </w:r>
      <w:r w:rsidR="00225CCD">
        <w:t>e</w:t>
      </w:r>
      <w:r>
        <w:t>l</w:t>
      </w:r>
      <w:r w:rsidR="00225CCD">
        <w:t xml:space="preserve"> </w:t>
      </w:r>
      <w:r>
        <w:t>a</w:t>
      </w:r>
      <w:r w:rsidR="00225CCD">
        <w:t>nexo 1.</w:t>
      </w:r>
    </w:p>
    <w:p w:rsidR="00F27BFA" w:rsidRDefault="00F27BFA" w:rsidP="00227E2F">
      <w:pPr>
        <w:pStyle w:val="Prrafodelista"/>
        <w:spacing w:after="0" w:line="240" w:lineRule="auto"/>
        <w:jc w:val="both"/>
      </w:pPr>
    </w:p>
    <w:p w:rsidR="003141FF" w:rsidRPr="001E0C6A" w:rsidRDefault="003141FF" w:rsidP="001E0C6A">
      <w:pPr>
        <w:pStyle w:val="Prrafodelista"/>
        <w:numPr>
          <w:ilvl w:val="0"/>
          <w:numId w:val="10"/>
        </w:numPr>
        <w:spacing w:after="0" w:line="240" w:lineRule="auto"/>
        <w:rPr>
          <w:b/>
        </w:rPr>
      </w:pPr>
      <w:r w:rsidRPr="001E0C6A">
        <w:rPr>
          <w:b/>
        </w:rPr>
        <w:t>Documentación a presentar</w:t>
      </w:r>
    </w:p>
    <w:p w:rsidR="003141FF" w:rsidRDefault="003141FF" w:rsidP="009B5FB3">
      <w:pPr>
        <w:spacing w:after="0" w:line="240" w:lineRule="auto"/>
      </w:pPr>
    </w:p>
    <w:p w:rsidR="00D873BB" w:rsidRDefault="00D873BB" w:rsidP="001E0C6A">
      <w:pPr>
        <w:pStyle w:val="Prrafodelista"/>
        <w:numPr>
          <w:ilvl w:val="0"/>
          <w:numId w:val="15"/>
        </w:numPr>
        <w:spacing w:after="0" w:line="240" w:lineRule="auto"/>
        <w:ind w:left="1068"/>
      </w:pPr>
      <w:r>
        <w:t xml:space="preserve">El proyecto será presentado en el formato telemático que se encuentra en el apartado de la web de docencia e Investigación </w:t>
      </w:r>
      <w:r>
        <w:sym w:font="Wingdings" w:char="F0E0"/>
      </w:r>
      <w:r>
        <w:t xml:space="preserve"> investigación </w:t>
      </w:r>
      <w:r>
        <w:sym w:font="Wingdings" w:char="F0E0"/>
      </w:r>
      <w:r>
        <w:t xml:space="preserve"> acceso a convocatorias y premios</w:t>
      </w:r>
    </w:p>
    <w:p w:rsidR="00D873BB" w:rsidRPr="00A1025A" w:rsidRDefault="00D873BB" w:rsidP="00D873BB">
      <w:pPr>
        <w:pStyle w:val="Prrafodelista"/>
        <w:numPr>
          <w:ilvl w:val="0"/>
          <w:numId w:val="15"/>
        </w:numPr>
        <w:spacing w:after="0" w:line="240" w:lineRule="auto"/>
        <w:ind w:left="1068"/>
        <w:jc w:val="both"/>
      </w:pPr>
      <w:r>
        <w:t xml:space="preserve">Los proyectos o trabajos se presentarán además en soporte informático. Se enviará a la Comisión de Docencia e Investigación mediante el correo </w:t>
      </w:r>
      <w:r w:rsidRPr="00A1025A">
        <w:t xml:space="preserve">electrónico </w:t>
      </w:r>
      <w:hyperlink r:id="rId7" w:history="1">
        <w:r w:rsidRPr="00BB7BEA">
          <w:rPr>
            <w:rStyle w:val="Hipervnculo"/>
          </w:rPr>
          <w:t>investigacion@sjd.es</w:t>
        </w:r>
      </w:hyperlink>
      <w:r w:rsidRPr="00A1025A">
        <w:t>.</w:t>
      </w:r>
    </w:p>
    <w:p w:rsidR="00D873BB" w:rsidRDefault="00D873BB" w:rsidP="001E0C6A">
      <w:pPr>
        <w:pStyle w:val="Prrafodelista"/>
        <w:numPr>
          <w:ilvl w:val="0"/>
          <w:numId w:val="15"/>
        </w:numPr>
        <w:spacing w:after="0" w:line="240" w:lineRule="auto"/>
        <w:ind w:left="1068"/>
        <w:jc w:val="both"/>
      </w:pPr>
      <w:r>
        <w:t>El c</w:t>
      </w:r>
      <w:r w:rsidR="00B55326">
        <w:t xml:space="preserve">ontenido de este correo constará de los siguientes </w:t>
      </w:r>
      <w:r>
        <w:t>archivo</w:t>
      </w:r>
      <w:r w:rsidR="00B55326">
        <w:t>s</w:t>
      </w:r>
      <w:r>
        <w:t xml:space="preserve"> adjunto</w:t>
      </w:r>
      <w:r w:rsidR="00B55326">
        <w:t>s</w:t>
      </w:r>
      <w:r>
        <w:t xml:space="preserve"> </w:t>
      </w:r>
      <w:r w:rsidR="001E0C6A">
        <w:t xml:space="preserve">en formato </w:t>
      </w:r>
      <w:proofErr w:type="spellStart"/>
      <w:r w:rsidR="001E0C6A">
        <w:t>word</w:t>
      </w:r>
      <w:proofErr w:type="spellEnd"/>
      <w:r>
        <w:t xml:space="preserve"> </w:t>
      </w:r>
      <w:r w:rsidR="00B55326">
        <w:t>o PDF</w:t>
      </w:r>
      <w:r w:rsidR="008E5BF6">
        <w:t>:</w:t>
      </w:r>
      <w:r w:rsidR="001E0C6A">
        <w:t xml:space="preserve"> </w:t>
      </w:r>
    </w:p>
    <w:p w:rsidR="00B55326" w:rsidRDefault="00B55326" w:rsidP="00D873BB">
      <w:pPr>
        <w:pStyle w:val="Prrafodelista"/>
        <w:numPr>
          <w:ilvl w:val="1"/>
          <w:numId w:val="15"/>
        </w:numPr>
        <w:spacing w:after="0" w:line="240" w:lineRule="auto"/>
        <w:jc w:val="both"/>
      </w:pPr>
      <w:r>
        <w:t>Documento 1</w:t>
      </w:r>
    </w:p>
    <w:p w:rsidR="00B55326" w:rsidRDefault="008E5BF6" w:rsidP="00B55326">
      <w:pPr>
        <w:pStyle w:val="Prrafodelista"/>
        <w:numPr>
          <w:ilvl w:val="2"/>
          <w:numId w:val="15"/>
        </w:numPr>
        <w:spacing w:after="0" w:line="240" w:lineRule="auto"/>
        <w:jc w:val="both"/>
      </w:pPr>
      <w:r>
        <w:t>Título del proyecto</w:t>
      </w:r>
    </w:p>
    <w:p w:rsidR="00B55326" w:rsidRDefault="00B55326" w:rsidP="00B55326">
      <w:pPr>
        <w:pStyle w:val="Prrafodelista"/>
        <w:numPr>
          <w:ilvl w:val="2"/>
          <w:numId w:val="15"/>
        </w:numPr>
        <w:spacing w:after="0" w:line="240" w:lineRule="auto"/>
        <w:jc w:val="both"/>
      </w:pPr>
      <w:r>
        <w:t>I</w:t>
      </w:r>
      <w:r w:rsidR="001E0C6A">
        <w:t>nvestig</w:t>
      </w:r>
      <w:r w:rsidR="00D873BB">
        <w:t>a</w:t>
      </w:r>
      <w:r w:rsidR="001E0C6A">
        <w:t>dor</w:t>
      </w:r>
      <w:r w:rsidR="00D873BB">
        <w:t xml:space="preserve"> o </w:t>
      </w:r>
      <w:r w:rsidR="001E0C6A">
        <w:t>i</w:t>
      </w:r>
      <w:r>
        <w:t>nvestigadores (señalando el IP)</w:t>
      </w:r>
    </w:p>
    <w:p w:rsidR="00B55326" w:rsidRDefault="00B55326" w:rsidP="00B55326">
      <w:pPr>
        <w:pStyle w:val="Prrafodelista"/>
        <w:numPr>
          <w:ilvl w:val="2"/>
          <w:numId w:val="15"/>
        </w:numPr>
        <w:spacing w:after="0" w:line="240" w:lineRule="auto"/>
        <w:jc w:val="both"/>
      </w:pPr>
      <w:r>
        <w:t>categoría profesional o puesto de trabajo del IP</w:t>
      </w:r>
    </w:p>
    <w:p w:rsidR="00B55326" w:rsidRDefault="00B55326" w:rsidP="00B55326">
      <w:pPr>
        <w:pStyle w:val="Prrafodelista"/>
        <w:numPr>
          <w:ilvl w:val="2"/>
          <w:numId w:val="15"/>
        </w:numPr>
        <w:spacing w:after="0" w:line="240" w:lineRule="auto"/>
        <w:jc w:val="both"/>
      </w:pPr>
      <w:r>
        <w:t>Centro de trabajo del IP</w:t>
      </w:r>
    </w:p>
    <w:p w:rsidR="00B55326" w:rsidRDefault="00B55326" w:rsidP="00B55326">
      <w:pPr>
        <w:pStyle w:val="Prrafodelista"/>
        <w:numPr>
          <w:ilvl w:val="2"/>
          <w:numId w:val="15"/>
        </w:numPr>
        <w:spacing w:after="0" w:line="240" w:lineRule="auto"/>
        <w:jc w:val="both"/>
      </w:pPr>
      <w:r>
        <w:t>dirección de correo-e</w:t>
      </w:r>
    </w:p>
    <w:p w:rsidR="007740C9" w:rsidRDefault="007740C9" w:rsidP="00B55326">
      <w:pPr>
        <w:pStyle w:val="Prrafodelista"/>
        <w:numPr>
          <w:ilvl w:val="2"/>
          <w:numId w:val="15"/>
        </w:numPr>
        <w:spacing w:after="0" w:line="240" w:lineRule="auto"/>
        <w:jc w:val="both"/>
      </w:pPr>
      <w:r>
        <w:t>resumen del proyecto (1 carilla máximo)</w:t>
      </w:r>
    </w:p>
    <w:p w:rsidR="007740C9" w:rsidRDefault="007740C9" w:rsidP="007740C9">
      <w:pPr>
        <w:pStyle w:val="Prrafodelista"/>
        <w:numPr>
          <w:ilvl w:val="1"/>
          <w:numId w:val="15"/>
        </w:numPr>
        <w:spacing w:after="0" w:line="240" w:lineRule="auto"/>
        <w:jc w:val="both"/>
      </w:pPr>
      <w:r>
        <w:t>Documento 2</w:t>
      </w:r>
    </w:p>
    <w:p w:rsidR="00B55326" w:rsidRDefault="00B55326" w:rsidP="007740C9">
      <w:pPr>
        <w:pStyle w:val="Prrafodelista"/>
        <w:numPr>
          <w:ilvl w:val="2"/>
          <w:numId w:val="15"/>
        </w:numPr>
        <w:spacing w:after="0" w:line="240" w:lineRule="auto"/>
        <w:jc w:val="both"/>
      </w:pPr>
      <w:r>
        <w:t>Introducción</w:t>
      </w:r>
    </w:p>
    <w:p w:rsidR="008E5BF6" w:rsidRDefault="008E5BF6" w:rsidP="007740C9">
      <w:pPr>
        <w:pStyle w:val="Prrafodelista"/>
        <w:numPr>
          <w:ilvl w:val="2"/>
          <w:numId w:val="15"/>
        </w:numPr>
        <w:spacing w:after="0" w:line="240" w:lineRule="auto"/>
        <w:jc w:val="both"/>
      </w:pPr>
      <w:r>
        <w:t>Hipótesis</w:t>
      </w:r>
    </w:p>
    <w:p w:rsidR="00D873BB" w:rsidRDefault="008E5BF6" w:rsidP="007740C9">
      <w:pPr>
        <w:pStyle w:val="Prrafodelista"/>
        <w:numPr>
          <w:ilvl w:val="2"/>
          <w:numId w:val="15"/>
        </w:numPr>
        <w:spacing w:after="0" w:line="240" w:lineRule="auto"/>
        <w:jc w:val="both"/>
      </w:pPr>
      <w:r>
        <w:t>O</w:t>
      </w:r>
      <w:r w:rsidR="001E0C6A">
        <w:t>bjetivo</w:t>
      </w:r>
      <w:r>
        <w:t xml:space="preserve"> principal y objetivos secundario</w:t>
      </w:r>
      <w:r w:rsidR="001E0C6A">
        <w:t xml:space="preserve">s, </w:t>
      </w:r>
    </w:p>
    <w:p w:rsidR="00D873BB" w:rsidRDefault="008E5BF6" w:rsidP="007740C9">
      <w:pPr>
        <w:pStyle w:val="Prrafodelista"/>
        <w:numPr>
          <w:ilvl w:val="2"/>
          <w:numId w:val="15"/>
        </w:numPr>
        <w:spacing w:after="0" w:line="240" w:lineRule="auto"/>
        <w:jc w:val="both"/>
      </w:pPr>
      <w:r>
        <w:t>E</w:t>
      </w:r>
      <w:r w:rsidR="001E0C6A">
        <w:t>l proyecto propiamente dicho</w:t>
      </w:r>
      <w:r w:rsidR="00D873BB">
        <w:t xml:space="preserve">, </w:t>
      </w:r>
    </w:p>
    <w:p w:rsidR="007740C9" w:rsidRDefault="007740C9" w:rsidP="00D873BB">
      <w:pPr>
        <w:pStyle w:val="Prrafodelista"/>
        <w:numPr>
          <w:ilvl w:val="1"/>
          <w:numId w:val="15"/>
        </w:numPr>
        <w:spacing w:after="0" w:line="240" w:lineRule="auto"/>
        <w:jc w:val="both"/>
      </w:pPr>
      <w:r>
        <w:t>Documento 3 (contenido opcional según el tipo de trabajo)</w:t>
      </w:r>
    </w:p>
    <w:p w:rsidR="003141FF" w:rsidRDefault="008E5BF6" w:rsidP="007740C9">
      <w:pPr>
        <w:pStyle w:val="Prrafodelista"/>
        <w:numPr>
          <w:ilvl w:val="2"/>
          <w:numId w:val="15"/>
        </w:numPr>
        <w:spacing w:after="0" w:line="240" w:lineRule="auto"/>
        <w:jc w:val="both"/>
      </w:pPr>
      <w:r>
        <w:t>Calendario de ejecución</w:t>
      </w:r>
    </w:p>
    <w:p w:rsidR="007740C9" w:rsidRDefault="007740C9" w:rsidP="007740C9">
      <w:pPr>
        <w:pStyle w:val="Prrafodelista"/>
        <w:numPr>
          <w:ilvl w:val="2"/>
          <w:numId w:val="15"/>
        </w:numPr>
        <w:spacing w:after="0" w:line="240" w:lineRule="auto"/>
        <w:jc w:val="both"/>
      </w:pPr>
      <w:r>
        <w:t>Hoja de recogida de datos</w:t>
      </w:r>
    </w:p>
    <w:p w:rsidR="007740C9" w:rsidRDefault="007740C9" w:rsidP="007740C9">
      <w:pPr>
        <w:pStyle w:val="Prrafodelista"/>
        <w:numPr>
          <w:ilvl w:val="2"/>
          <w:numId w:val="15"/>
        </w:numPr>
        <w:spacing w:after="0" w:line="240" w:lineRule="auto"/>
        <w:jc w:val="both"/>
      </w:pPr>
      <w:r>
        <w:t xml:space="preserve">Modelos de consentimientos </w:t>
      </w:r>
      <w:r w:rsidR="0012794C">
        <w:t>informados</w:t>
      </w:r>
    </w:p>
    <w:p w:rsidR="007740C9" w:rsidRDefault="007740C9" w:rsidP="007740C9">
      <w:pPr>
        <w:pStyle w:val="Prrafodelista"/>
        <w:numPr>
          <w:ilvl w:val="2"/>
          <w:numId w:val="15"/>
        </w:numPr>
        <w:spacing w:after="0" w:line="240" w:lineRule="auto"/>
        <w:jc w:val="both"/>
      </w:pPr>
      <w:r>
        <w:t>Presupuesto tentativo</w:t>
      </w:r>
    </w:p>
    <w:p w:rsidR="001F6ED6" w:rsidRDefault="001F6ED6" w:rsidP="007740C9">
      <w:pPr>
        <w:pStyle w:val="Prrafodelista"/>
        <w:numPr>
          <w:ilvl w:val="0"/>
          <w:numId w:val="16"/>
        </w:numPr>
        <w:spacing w:after="0" w:line="240" w:lineRule="auto"/>
      </w:pPr>
      <w:r w:rsidRPr="007740C9">
        <w:rPr>
          <w:b/>
        </w:rPr>
        <w:t>El plazo de entrega</w:t>
      </w:r>
      <w:r>
        <w:t xml:space="preserve"> </w:t>
      </w:r>
      <w:r w:rsidR="00BF5F26">
        <w:t xml:space="preserve">de la solicitud </w:t>
      </w:r>
      <w:r>
        <w:t xml:space="preserve">finalizará el </w:t>
      </w:r>
      <w:r w:rsidR="007740C9">
        <w:t>20</w:t>
      </w:r>
      <w:r w:rsidR="00E90DBF">
        <w:t xml:space="preserve"> </w:t>
      </w:r>
      <w:r>
        <w:t xml:space="preserve">de </w:t>
      </w:r>
      <w:r w:rsidR="007740C9">
        <w:t>diciembre</w:t>
      </w:r>
      <w:r w:rsidR="00FD0447">
        <w:t xml:space="preserve"> </w:t>
      </w:r>
      <w:r>
        <w:t>de 20</w:t>
      </w:r>
      <w:r w:rsidR="007740C9">
        <w:t>20</w:t>
      </w:r>
      <w:r w:rsidR="00E56051">
        <w:t xml:space="preserve"> a las </w:t>
      </w:r>
      <w:r w:rsidR="001E0C6A">
        <w:t>23:59</w:t>
      </w:r>
      <w:r w:rsidR="00E56051">
        <w:t xml:space="preserve"> </w:t>
      </w:r>
      <w:r w:rsidR="00B72A67">
        <w:t>h.</w:t>
      </w:r>
    </w:p>
    <w:p w:rsidR="00EE1EF9" w:rsidRDefault="00EE1EF9" w:rsidP="00EE1EF9">
      <w:pPr>
        <w:pStyle w:val="Prrafodelista"/>
        <w:spacing w:after="0" w:line="240" w:lineRule="auto"/>
        <w:ind w:left="1068"/>
        <w:jc w:val="both"/>
      </w:pPr>
    </w:p>
    <w:p w:rsidR="003141FF" w:rsidRPr="001E0C6A" w:rsidRDefault="00843AA2" w:rsidP="001E0C6A">
      <w:pPr>
        <w:pStyle w:val="Prrafodelista"/>
        <w:numPr>
          <w:ilvl w:val="0"/>
          <w:numId w:val="16"/>
        </w:numPr>
        <w:spacing w:after="0" w:line="240" w:lineRule="auto"/>
        <w:rPr>
          <w:b/>
        </w:rPr>
      </w:pPr>
      <w:r>
        <w:rPr>
          <w:b/>
        </w:rPr>
        <w:t>Aclaraciones finales</w:t>
      </w:r>
    </w:p>
    <w:p w:rsidR="003141FF" w:rsidRDefault="003141FF" w:rsidP="009B5FB3">
      <w:pPr>
        <w:spacing w:after="0" w:line="240" w:lineRule="auto"/>
      </w:pPr>
    </w:p>
    <w:p w:rsidR="007F7E7F" w:rsidRDefault="007F7E7F" w:rsidP="001E0C6A">
      <w:pPr>
        <w:pStyle w:val="Prrafodelista"/>
        <w:numPr>
          <w:ilvl w:val="0"/>
          <w:numId w:val="17"/>
        </w:numPr>
        <w:spacing w:after="0" w:line="240" w:lineRule="auto"/>
        <w:ind w:left="1068"/>
      </w:pPr>
      <w:r>
        <w:t>El hecho de participar en esta convocatoria de ayuda implica la aceptación de las bases del mismo.</w:t>
      </w:r>
    </w:p>
    <w:p w:rsidR="001E0C6A" w:rsidRDefault="006C1EB1" w:rsidP="001E0C6A">
      <w:pPr>
        <w:pStyle w:val="Prrafodelista"/>
        <w:numPr>
          <w:ilvl w:val="0"/>
          <w:numId w:val="17"/>
        </w:numPr>
        <w:spacing w:after="0" w:line="240" w:lineRule="auto"/>
        <w:ind w:left="1068"/>
      </w:pPr>
      <w:r>
        <w:t>La Comisión de Docencia e Investigación</w:t>
      </w:r>
      <w:r w:rsidR="001F6ED6">
        <w:t xml:space="preserve"> acusará recibo</w:t>
      </w:r>
      <w:r w:rsidR="00FD0447">
        <w:t xml:space="preserve"> </w:t>
      </w:r>
      <w:r w:rsidR="001F6ED6">
        <w:t>en un plazo no superior a 72 horas, mediante</w:t>
      </w:r>
      <w:r w:rsidR="00FD0447">
        <w:t xml:space="preserve"> </w:t>
      </w:r>
      <w:r w:rsidR="001F6ED6">
        <w:t>carta</w:t>
      </w:r>
      <w:r w:rsidR="001E0C6A">
        <w:t xml:space="preserve"> o mail</w:t>
      </w:r>
      <w:r w:rsidR="001F6ED6">
        <w:t>, de todos los proyectos y</w:t>
      </w:r>
      <w:r w:rsidR="00FD0447">
        <w:t xml:space="preserve"> </w:t>
      </w:r>
      <w:r w:rsidR="001F6ED6">
        <w:t>trabajos admitidos</w:t>
      </w:r>
      <w:r w:rsidR="00BF5F26">
        <w:t xml:space="preserve"> al</w:t>
      </w:r>
      <w:r w:rsidR="001F6ED6">
        <w:t xml:space="preserve"> </w:t>
      </w:r>
      <w:r>
        <w:t>proceso de selección</w:t>
      </w:r>
      <w:r w:rsidR="001F6ED6">
        <w:t>, una vez se</w:t>
      </w:r>
      <w:r w:rsidR="00FD0447">
        <w:t xml:space="preserve"> </w:t>
      </w:r>
      <w:r w:rsidR="001F6ED6">
        <w:t>compruebe que se ajustan a las bases establecidas.</w:t>
      </w:r>
      <w:r w:rsidR="007F7E7F">
        <w:t xml:space="preserve"> </w:t>
      </w:r>
    </w:p>
    <w:p w:rsidR="006C1EB1" w:rsidRDefault="001F6ED6" w:rsidP="001E0C6A">
      <w:pPr>
        <w:pStyle w:val="Prrafodelista"/>
        <w:numPr>
          <w:ilvl w:val="0"/>
          <w:numId w:val="17"/>
        </w:numPr>
        <w:spacing w:after="0" w:line="240" w:lineRule="auto"/>
        <w:ind w:left="1068"/>
      </w:pPr>
      <w:r>
        <w:t>Aquellos proyectos o trabajos que no se</w:t>
      </w:r>
      <w:r w:rsidR="00FD0447">
        <w:t xml:space="preserve"> a</w:t>
      </w:r>
      <w:r>
        <w:t xml:space="preserve">justen a las mismas serán </w:t>
      </w:r>
      <w:r w:rsidR="006C1EB1">
        <w:t>devueltos a los solicitantes</w:t>
      </w:r>
      <w:r w:rsidR="001E0C6A">
        <w:t xml:space="preserve"> de manera justificada</w:t>
      </w:r>
      <w:r>
        <w:t>.</w:t>
      </w:r>
    </w:p>
    <w:p w:rsidR="006C1EB1" w:rsidRDefault="006C1EB1" w:rsidP="001E0C6A">
      <w:pPr>
        <w:pStyle w:val="Prrafodelista"/>
        <w:numPr>
          <w:ilvl w:val="0"/>
          <w:numId w:val="17"/>
        </w:numPr>
        <w:spacing w:after="0" w:line="240" w:lineRule="auto"/>
        <w:ind w:left="1068"/>
        <w:jc w:val="both"/>
      </w:pPr>
      <w:r>
        <w:t xml:space="preserve">El fallo de la Comisión de Docencia e Investigación será irrevocable y tendrá lugar </w:t>
      </w:r>
      <w:r w:rsidR="008E5BF6">
        <w:t>en e</w:t>
      </w:r>
      <w:r w:rsidR="001F5CAD">
        <w:t>l plazo de un mes</w:t>
      </w:r>
      <w:r w:rsidR="00C83487">
        <w:t xml:space="preserve"> tras la Celebración de la Comisión Provincial de Docencia e Investigación donde se ratifique la resolución del Comité evaluador</w:t>
      </w:r>
      <w:r>
        <w:t>.</w:t>
      </w:r>
    </w:p>
    <w:p w:rsidR="00541D50" w:rsidRDefault="00541D50" w:rsidP="001E0C6A">
      <w:pPr>
        <w:pStyle w:val="Prrafodelista"/>
        <w:numPr>
          <w:ilvl w:val="0"/>
          <w:numId w:val="17"/>
        </w:numPr>
        <w:spacing w:after="0" w:line="240" w:lineRule="auto"/>
        <w:ind w:left="1068"/>
        <w:jc w:val="both"/>
      </w:pPr>
      <w:r>
        <w:t>El fallo se comunicará al</w:t>
      </w:r>
      <w:r w:rsidR="001F66A3">
        <w:t xml:space="preserve"> Investigador Principal</w:t>
      </w:r>
      <w:r>
        <w:t xml:space="preserve"> del proyecto seleccionado y se publicará en la web provincial</w:t>
      </w:r>
    </w:p>
    <w:p w:rsidR="001E0C6A" w:rsidRDefault="006C1EB1" w:rsidP="001E0C6A">
      <w:pPr>
        <w:pStyle w:val="Prrafodelista"/>
        <w:numPr>
          <w:ilvl w:val="0"/>
          <w:numId w:val="17"/>
        </w:numPr>
        <w:spacing w:after="0" w:line="240" w:lineRule="auto"/>
        <w:ind w:left="1068"/>
        <w:jc w:val="both"/>
      </w:pPr>
      <w:r>
        <w:t xml:space="preserve">En el caso de que no se considere pertinente y viable </w:t>
      </w:r>
      <w:r w:rsidR="001E0C6A">
        <w:t>ninguno</w:t>
      </w:r>
      <w:r>
        <w:t xml:space="preserve"> de los proyectos presentados esta ayuda podrá ser declarada desierta. </w:t>
      </w:r>
    </w:p>
    <w:p w:rsidR="001E0C6A" w:rsidRDefault="006C1EB1" w:rsidP="001E0C6A">
      <w:pPr>
        <w:pStyle w:val="Prrafodelista"/>
        <w:numPr>
          <w:ilvl w:val="0"/>
          <w:numId w:val="17"/>
        </w:numPr>
        <w:spacing w:after="0" w:line="240" w:lineRule="auto"/>
        <w:ind w:left="1068"/>
        <w:jc w:val="both"/>
      </w:pPr>
      <w:r>
        <w:t>E</w:t>
      </w:r>
      <w:r w:rsidR="00EF2EBC">
        <w:t>n</w:t>
      </w:r>
      <w:r w:rsidR="007F7E7F">
        <w:t xml:space="preserve"> caso de que el presupuesto del proyecto </w:t>
      </w:r>
      <w:r w:rsidR="001F5CAD">
        <w:t>seleccionado</w:t>
      </w:r>
      <w:r w:rsidR="007F7E7F">
        <w:t xml:space="preserve"> no alcance el máximo previsto</w:t>
      </w:r>
      <w:r w:rsidR="001F5CAD">
        <w:t>,</w:t>
      </w:r>
      <w:r>
        <w:t xml:space="preserve"> podrá asignarse </w:t>
      </w:r>
      <w:r w:rsidR="007F7E7F">
        <w:t>esta ayuda a más de un proyecto</w:t>
      </w:r>
      <w:r w:rsidR="001F5CAD">
        <w:t>,</w:t>
      </w:r>
      <w:r w:rsidR="007F7E7F">
        <w:t xml:space="preserve"> en cuyo caso se dividirá su importe según criterios de proporcionalidad entre los seleccionados.</w:t>
      </w:r>
    </w:p>
    <w:p w:rsidR="001E0C6A" w:rsidRDefault="006C1EB1" w:rsidP="001E0C6A">
      <w:pPr>
        <w:pStyle w:val="Prrafodelista"/>
        <w:numPr>
          <w:ilvl w:val="0"/>
          <w:numId w:val="17"/>
        </w:numPr>
        <w:spacing w:after="0" w:line="240" w:lineRule="auto"/>
        <w:ind w:left="1068"/>
        <w:jc w:val="both"/>
      </w:pPr>
      <w:r>
        <w:t>La Provincia Bética se reserva la posibilidad de publicar</w:t>
      </w:r>
      <w:r w:rsidR="007F7E7F">
        <w:t xml:space="preserve"> y/o difundir</w:t>
      </w:r>
      <w:r>
        <w:t xml:space="preserve"> el proyecto seleccionado salvando la propiedad intelectual de sus autores.</w:t>
      </w:r>
    </w:p>
    <w:p w:rsidR="001E0C6A" w:rsidRDefault="001E0C6A" w:rsidP="001E0C6A">
      <w:pPr>
        <w:pStyle w:val="Prrafodelista"/>
        <w:numPr>
          <w:ilvl w:val="0"/>
          <w:numId w:val="17"/>
        </w:numPr>
        <w:spacing w:after="0" w:line="240" w:lineRule="auto"/>
        <w:ind w:left="1068"/>
        <w:jc w:val="both"/>
      </w:pPr>
      <w:r>
        <w:t>El resultado final del proyecto habrá de presentarse a la Comisión de Docencia e Investigación en un plazo no superior a dos años desde la fecha de la resolución de esta ayuda. En caso de no presentarse en dicho plazo la ayuda quedará cancelada.</w:t>
      </w:r>
    </w:p>
    <w:p w:rsidR="00137729" w:rsidRDefault="00137729" w:rsidP="001E0C6A">
      <w:pPr>
        <w:pStyle w:val="Prrafodelista"/>
        <w:numPr>
          <w:ilvl w:val="0"/>
          <w:numId w:val="17"/>
        </w:numPr>
        <w:spacing w:after="0" w:line="240" w:lineRule="auto"/>
        <w:ind w:left="1068"/>
        <w:jc w:val="both"/>
      </w:pPr>
      <w:r>
        <w:t xml:space="preserve">Ser podrá solicitar una prórroga al finalizar el plazo de 2 años para la finalización del proyecto a través del correo </w:t>
      </w:r>
      <w:hyperlink r:id="rId8" w:history="1">
        <w:r w:rsidRPr="00905CA9">
          <w:rPr>
            <w:rStyle w:val="Hipervnculo"/>
          </w:rPr>
          <w:t>investigacion@sjd.es</w:t>
        </w:r>
      </w:hyperlink>
    </w:p>
    <w:p w:rsidR="00137729" w:rsidRDefault="00137729" w:rsidP="00137729">
      <w:pPr>
        <w:pStyle w:val="Prrafodelista"/>
        <w:spacing w:after="0" w:line="240" w:lineRule="auto"/>
        <w:ind w:left="1068"/>
        <w:jc w:val="both"/>
      </w:pPr>
    </w:p>
    <w:p w:rsidR="006C1EB1" w:rsidRDefault="006C1EB1" w:rsidP="006C1EB1"/>
    <w:p w:rsidR="007F7E7F" w:rsidRDefault="007F7E7F" w:rsidP="009B5FB3">
      <w:pPr>
        <w:spacing w:after="0" w:line="240" w:lineRule="auto"/>
      </w:pPr>
    </w:p>
    <w:p w:rsidR="00225CCD" w:rsidRDefault="007F7E7F" w:rsidP="001F5CAD">
      <w:pPr>
        <w:spacing w:after="0" w:line="240" w:lineRule="auto"/>
        <w:jc w:val="right"/>
      </w:pPr>
      <w:r>
        <w:t>La Comisión de Docencia e Investigación</w:t>
      </w:r>
      <w:r w:rsidR="001E0C6A">
        <w:t xml:space="preserve"> Provincial</w:t>
      </w:r>
    </w:p>
    <w:p w:rsidR="00225CCD" w:rsidRDefault="00225CCD">
      <w:r>
        <w:br w:type="page"/>
      </w:r>
    </w:p>
    <w:p w:rsidR="007F7E7F" w:rsidRDefault="007F7E7F" w:rsidP="001F5CAD">
      <w:pPr>
        <w:spacing w:after="0" w:line="240" w:lineRule="auto"/>
        <w:jc w:val="right"/>
      </w:pPr>
    </w:p>
    <w:p w:rsidR="00225CCD" w:rsidRPr="00225CCD" w:rsidRDefault="00225CCD" w:rsidP="00225CCD">
      <w:pPr>
        <w:spacing w:after="0" w:line="240" w:lineRule="auto"/>
        <w:jc w:val="center"/>
        <w:rPr>
          <w:b/>
        </w:rPr>
      </w:pPr>
      <w:r w:rsidRPr="00225CCD">
        <w:rPr>
          <w:b/>
        </w:rPr>
        <w:t>ANEXO 1</w:t>
      </w:r>
    </w:p>
    <w:p w:rsidR="00225CCD" w:rsidRDefault="00225CCD" w:rsidP="001F5CAD">
      <w:pPr>
        <w:spacing w:after="0" w:line="240" w:lineRule="auto"/>
        <w:jc w:val="right"/>
      </w:pPr>
    </w:p>
    <w:tbl>
      <w:tblPr>
        <w:tblStyle w:val="Tablaconcuadrcula"/>
        <w:tblW w:w="9438" w:type="dxa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363"/>
      </w:tblGrid>
      <w:tr w:rsidR="00364EDE" w:rsidRPr="003F6D3B" w:rsidTr="00364EDE">
        <w:trPr>
          <w:trHeight w:val="390"/>
        </w:trPr>
        <w:tc>
          <w:tcPr>
            <w:tcW w:w="4673" w:type="dxa"/>
            <w:noWrap/>
            <w:hideMark/>
          </w:tcPr>
          <w:p w:rsidR="003F6D3B" w:rsidRPr="003F6D3B" w:rsidRDefault="003F6D3B" w:rsidP="003F6D3B">
            <w:pPr>
              <w:jc w:val="right"/>
              <w:rPr>
                <w:b/>
                <w:bCs/>
              </w:rPr>
            </w:pPr>
            <w:r w:rsidRPr="003F6D3B">
              <w:rPr>
                <w:b/>
                <w:bCs/>
              </w:rPr>
              <w:t>CRITERIOS</w:t>
            </w:r>
          </w:p>
        </w:tc>
        <w:tc>
          <w:tcPr>
            <w:tcW w:w="1701" w:type="dxa"/>
            <w:noWrap/>
            <w:hideMark/>
          </w:tcPr>
          <w:p w:rsidR="003F6D3B" w:rsidRPr="003F6D3B" w:rsidRDefault="003F6D3B" w:rsidP="003F6D3B">
            <w:pPr>
              <w:jc w:val="right"/>
              <w:rPr>
                <w:b/>
                <w:bCs/>
              </w:rPr>
            </w:pPr>
            <w:r w:rsidRPr="003F6D3B">
              <w:rPr>
                <w:b/>
                <w:bCs/>
              </w:rPr>
              <w:t>PUNTUACIÓN</w:t>
            </w:r>
          </w:p>
        </w:tc>
        <w:tc>
          <w:tcPr>
            <w:tcW w:w="1701" w:type="dxa"/>
            <w:noWrap/>
            <w:hideMark/>
          </w:tcPr>
          <w:p w:rsidR="003F6D3B" w:rsidRPr="003F6D3B" w:rsidRDefault="003F6D3B" w:rsidP="003F6D3B">
            <w:pPr>
              <w:jc w:val="right"/>
              <w:rPr>
                <w:b/>
                <w:bCs/>
              </w:rPr>
            </w:pPr>
            <w:r w:rsidRPr="003F6D3B">
              <w:rPr>
                <w:b/>
                <w:bCs/>
              </w:rPr>
              <w:t>PONDERACIÓN</w:t>
            </w:r>
          </w:p>
        </w:tc>
        <w:tc>
          <w:tcPr>
            <w:tcW w:w="1363" w:type="dxa"/>
            <w:noWrap/>
            <w:hideMark/>
          </w:tcPr>
          <w:p w:rsidR="003F6D3B" w:rsidRPr="003F6D3B" w:rsidRDefault="003F6D3B" w:rsidP="003F6D3B">
            <w:pPr>
              <w:jc w:val="right"/>
              <w:rPr>
                <w:b/>
                <w:bCs/>
              </w:rPr>
            </w:pPr>
            <w:r w:rsidRPr="003F6D3B">
              <w:rPr>
                <w:b/>
                <w:bCs/>
              </w:rPr>
              <w:t>RESULTADO</w:t>
            </w:r>
          </w:p>
        </w:tc>
      </w:tr>
      <w:tr w:rsidR="00364EDE" w:rsidRPr="003F6D3B" w:rsidTr="00364EDE">
        <w:trPr>
          <w:trHeight w:val="390"/>
        </w:trPr>
        <w:tc>
          <w:tcPr>
            <w:tcW w:w="4673" w:type="dxa"/>
            <w:noWrap/>
            <w:hideMark/>
          </w:tcPr>
          <w:p w:rsidR="003F6D3B" w:rsidRPr="003F6D3B" w:rsidRDefault="003F6D3B" w:rsidP="003F6D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</w:t>
            </w:r>
            <w:r w:rsidRPr="003F6D3B">
              <w:rPr>
                <w:b/>
                <w:bCs/>
              </w:rPr>
              <w:t>tá dentro de una línea prioritaria</w:t>
            </w:r>
          </w:p>
        </w:tc>
        <w:tc>
          <w:tcPr>
            <w:tcW w:w="1701" w:type="dxa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3</w:t>
            </w:r>
          </w:p>
        </w:tc>
        <w:tc>
          <w:tcPr>
            <w:tcW w:w="1701" w:type="dxa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si/no</w:t>
            </w:r>
          </w:p>
        </w:tc>
        <w:tc>
          <w:tcPr>
            <w:tcW w:w="1363" w:type="dxa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3</w:t>
            </w:r>
          </w:p>
        </w:tc>
      </w:tr>
      <w:tr w:rsidR="00364EDE" w:rsidRPr="003F6D3B" w:rsidTr="00364EDE">
        <w:trPr>
          <w:trHeight w:val="375"/>
        </w:trPr>
        <w:tc>
          <w:tcPr>
            <w:tcW w:w="4673" w:type="dxa"/>
            <w:noWrap/>
            <w:hideMark/>
          </w:tcPr>
          <w:p w:rsidR="003F6D3B" w:rsidRPr="003F6D3B" w:rsidRDefault="003F6D3B" w:rsidP="003F6D3B">
            <w:pPr>
              <w:jc w:val="right"/>
              <w:rPr>
                <w:b/>
                <w:bCs/>
              </w:rPr>
            </w:pPr>
            <w:r w:rsidRPr="003F6D3B">
              <w:rPr>
                <w:b/>
                <w:bCs/>
              </w:rPr>
              <w:t xml:space="preserve">carácter </w:t>
            </w:r>
            <w:proofErr w:type="spellStart"/>
            <w:r w:rsidRPr="003F6D3B">
              <w:rPr>
                <w:b/>
                <w:bCs/>
              </w:rPr>
              <w:t>multicéntrico</w:t>
            </w:r>
            <w:proofErr w:type="spellEnd"/>
            <w:r w:rsidRPr="003F6D3B">
              <w:rPr>
                <w:b/>
                <w:bCs/>
              </w:rPr>
              <w:t xml:space="preserve"> (dentro de la OH)</w:t>
            </w:r>
          </w:p>
        </w:tc>
        <w:tc>
          <w:tcPr>
            <w:tcW w:w="1701" w:type="dxa"/>
            <w:vMerge w:val="restart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3</w:t>
            </w:r>
          </w:p>
        </w:tc>
        <w:tc>
          <w:tcPr>
            <w:tcW w:w="1701" w:type="dxa"/>
            <w:vMerge w:val="restart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25%</w:t>
            </w:r>
          </w:p>
        </w:tc>
        <w:tc>
          <w:tcPr>
            <w:tcW w:w="1363" w:type="dxa"/>
            <w:vMerge w:val="restart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7,5</w:t>
            </w:r>
          </w:p>
        </w:tc>
      </w:tr>
      <w:tr w:rsidR="00364EDE" w:rsidRPr="003F6D3B" w:rsidTr="00364EDE">
        <w:trPr>
          <w:trHeight w:val="375"/>
        </w:trPr>
        <w:tc>
          <w:tcPr>
            <w:tcW w:w="4673" w:type="dxa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Sólo un centro – 1</w:t>
            </w: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363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</w:tr>
      <w:tr w:rsidR="00364EDE" w:rsidRPr="003F6D3B" w:rsidTr="00364EDE">
        <w:trPr>
          <w:trHeight w:val="375"/>
        </w:trPr>
        <w:tc>
          <w:tcPr>
            <w:tcW w:w="4673" w:type="dxa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Dos centros – 2</w:t>
            </w: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363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</w:tr>
      <w:tr w:rsidR="00364EDE" w:rsidRPr="003F6D3B" w:rsidTr="00364EDE">
        <w:trPr>
          <w:trHeight w:val="390"/>
        </w:trPr>
        <w:tc>
          <w:tcPr>
            <w:tcW w:w="4673" w:type="dxa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Más de dos centros – 3</w:t>
            </w: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363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</w:tr>
      <w:tr w:rsidR="00364EDE" w:rsidRPr="003F6D3B" w:rsidTr="00364EDE">
        <w:trPr>
          <w:trHeight w:val="375"/>
        </w:trPr>
        <w:tc>
          <w:tcPr>
            <w:tcW w:w="4673" w:type="dxa"/>
            <w:noWrap/>
            <w:hideMark/>
          </w:tcPr>
          <w:p w:rsidR="003F6D3B" w:rsidRPr="003F6D3B" w:rsidRDefault="003F6D3B" w:rsidP="003F6D3B">
            <w:pPr>
              <w:jc w:val="right"/>
              <w:rPr>
                <w:b/>
                <w:bCs/>
              </w:rPr>
            </w:pPr>
            <w:r w:rsidRPr="003F6D3B">
              <w:rPr>
                <w:b/>
                <w:bCs/>
              </w:rPr>
              <w:t>Carácter multidisciplinar (dentro de la OH)</w:t>
            </w:r>
          </w:p>
        </w:tc>
        <w:tc>
          <w:tcPr>
            <w:tcW w:w="1701" w:type="dxa"/>
            <w:vMerge w:val="restart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4</w:t>
            </w:r>
          </w:p>
        </w:tc>
        <w:tc>
          <w:tcPr>
            <w:tcW w:w="1701" w:type="dxa"/>
            <w:vMerge w:val="restart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25%</w:t>
            </w:r>
          </w:p>
        </w:tc>
        <w:tc>
          <w:tcPr>
            <w:tcW w:w="1363" w:type="dxa"/>
            <w:vMerge w:val="restart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10</w:t>
            </w:r>
          </w:p>
        </w:tc>
      </w:tr>
      <w:tr w:rsidR="00364EDE" w:rsidRPr="003F6D3B" w:rsidTr="00364EDE">
        <w:trPr>
          <w:trHeight w:val="375"/>
        </w:trPr>
        <w:tc>
          <w:tcPr>
            <w:tcW w:w="4673" w:type="dxa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Sólo una categoría profesional – 1</w:t>
            </w: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363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</w:tr>
      <w:tr w:rsidR="00364EDE" w:rsidRPr="003F6D3B" w:rsidTr="00364EDE">
        <w:trPr>
          <w:trHeight w:val="375"/>
        </w:trPr>
        <w:tc>
          <w:tcPr>
            <w:tcW w:w="4673" w:type="dxa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Dos categorías profesionales – 2</w:t>
            </w: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363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</w:tr>
      <w:tr w:rsidR="00364EDE" w:rsidRPr="003F6D3B" w:rsidTr="00364EDE">
        <w:trPr>
          <w:trHeight w:val="390"/>
        </w:trPr>
        <w:tc>
          <w:tcPr>
            <w:tcW w:w="4673" w:type="dxa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Tres o más categorías profesionales – 4</w:t>
            </w: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363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</w:tr>
      <w:tr w:rsidR="00364EDE" w:rsidRPr="003F6D3B" w:rsidTr="00364EDE">
        <w:trPr>
          <w:trHeight w:val="375"/>
        </w:trPr>
        <w:tc>
          <w:tcPr>
            <w:tcW w:w="4673" w:type="dxa"/>
            <w:noWrap/>
            <w:hideMark/>
          </w:tcPr>
          <w:p w:rsidR="003F6D3B" w:rsidRPr="003F6D3B" w:rsidRDefault="003F6D3B" w:rsidP="003F6D3B">
            <w:pPr>
              <w:jc w:val="right"/>
              <w:rPr>
                <w:b/>
                <w:bCs/>
              </w:rPr>
            </w:pPr>
            <w:r w:rsidRPr="003F6D3B">
              <w:rPr>
                <w:b/>
                <w:bCs/>
              </w:rPr>
              <w:t>Motivación (cada una incluye la anterior)</w:t>
            </w:r>
          </w:p>
        </w:tc>
        <w:tc>
          <w:tcPr>
            <w:tcW w:w="1701" w:type="dxa"/>
            <w:vMerge w:val="restart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5</w:t>
            </w:r>
          </w:p>
        </w:tc>
        <w:tc>
          <w:tcPr>
            <w:tcW w:w="1701" w:type="dxa"/>
            <w:vMerge w:val="restart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35%</w:t>
            </w:r>
          </w:p>
        </w:tc>
        <w:tc>
          <w:tcPr>
            <w:tcW w:w="1363" w:type="dxa"/>
            <w:vMerge w:val="restart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17,5</w:t>
            </w:r>
          </w:p>
        </w:tc>
      </w:tr>
      <w:tr w:rsidR="00364EDE" w:rsidRPr="003F6D3B" w:rsidTr="00364EDE">
        <w:trPr>
          <w:trHeight w:val="375"/>
        </w:trPr>
        <w:tc>
          <w:tcPr>
            <w:tcW w:w="4673" w:type="dxa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Existe un objetivo concreto y claro - 2</w:t>
            </w: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363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</w:tr>
      <w:tr w:rsidR="00364EDE" w:rsidRPr="003F6D3B" w:rsidTr="00364EDE">
        <w:trPr>
          <w:trHeight w:val="375"/>
        </w:trPr>
        <w:tc>
          <w:tcPr>
            <w:tcW w:w="4673" w:type="dxa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Existe una necesidad detectada y está descrita - 3</w:t>
            </w: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363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</w:tr>
      <w:tr w:rsidR="00364EDE" w:rsidRPr="003F6D3B" w:rsidTr="00364EDE">
        <w:trPr>
          <w:trHeight w:val="390"/>
        </w:trPr>
        <w:tc>
          <w:tcPr>
            <w:tcW w:w="4673" w:type="dxa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Existe un producto final en forma de resultado aplicable - 5</w:t>
            </w: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363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</w:tr>
      <w:tr w:rsidR="00364EDE" w:rsidRPr="003F6D3B" w:rsidTr="00364EDE">
        <w:trPr>
          <w:trHeight w:val="375"/>
        </w:trPr>
        <w:tc>
          <w:tcPr>
            <w:tcW w:w="4673" w:type="dxa"/>
            <w:noWrap/>
            <w:hideMark/>
          </w:tcPr>
          <w:p w:rsidR="003F6D3B" w:rsidRPr="003F6D3B" w:rsidRDefault="003F6D3B" w:rsidP="003F6D3B">
            <w:pPr>
              <w:jc w:val="right"/>
              <w:rPr>
                <w:b/>
                <w:bCs/>
              </w:rPr>
            </w:pPr>
            <w:r w:rsidRPr="003F6D3B">
              <w:rPr>
                <w:b/>
                <w:bCs/>
              </w:rPr>
              <w:t>Valoración de los aspectos ético-formales del trabajo (sumatorios)</w:t>
            </w:r>
          </w:p>
        </w:tc>
        <w:tc>
          <w:tcPr>
            <w:tcW w:w="1701" w:type="dxa"/>
            <w:vMerge w:val="restart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8</w:t>
            </w:r>
          </w:p>
        </w:tc>
        <w:tc>
          <w:tcPr>
            <w:tcW w:w="1701" w:type="dxa"/>
            <w:vMerge w:val="restart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15%</w:t>
            </w:r>
          </w:p>
        </w:tc>
        <w:tc>
          <w:tcPr>
            <w:tcW w:w="1363" w:type="dxa"/>
            <w:vMerge w:val="restart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12</w:t>
            </w:r>
          </w:p>
        </w:tc>
      </w:tr>
      <w:tr w:rsidR="00364EDE" w:rsidRPr="003F6D3B" w:rsidTr="00364EDE">
        <w:trPr>
          <w:trHeight w:val="375"/>
        </w:trPr>
        <w:tc>
          <w:tcPr>
            <w:tcW w:w="4673" w:type="dxa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el trabajo no cuenta con soporte de ningún departamento de I+D+I especializado -2</w:t>
            </w: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363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</w:tr>
      <w:tr w:rsidR="00364EDE" w:rsidRPr="003F6D3B" w:rsidTr="00364EDE">
        <w:trPr>
          <w:trHeight w:val="375"/>
        </w:trPr>
        <w:tc>
          <w:tcPr>
            <w:tcW w:w="4673" w:type="dxa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el trabajo no cuenta con apoyo externo -1</w:t>
            </w: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363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</w:tr>
      <w:tr w:rsidR="00364EDE" w:rsidRPr="003F6D3B" w:rsidTr="00364EDE">
        <w:trPr>
          <w:trHeight w:val="375"/>
        </w:trPr>
        <w:tc>
          <w:tcPr>
            <w:tcW w:w="4673" w:type="dxa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Presencia de consentimiento informado/aceptación de participación - 1</w:t>
            </w: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363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</w:tr>
      <w:tr w:rsidR="00364EDE" w:rsidRPr="003F6D3B" w:rsidTr="00364EDE">
        <w:trPr>
          <w:trHeight w:val="375"/>
        </w:trPr>
        <w:tc>
          <w:tcPr>
            <w:tcW w:w="4673" w:type="dxa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Presencia de criterios de inclusión/exclusión/valoración - 1</w:t>
            </w: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363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</w:tr>
      <w:tr w:rsidR="00364EDE" w:rsidRPr="003F6D3B" w:rsidTr="00364EDE">
        <w:trPr>
          <w:trHeight w:val="375"/>
        </w:trPr>
        <w:tc>
          <w:tcPr>
            <w:tcW w:w="4673" w:type="dxa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 xml:space="preserve">Presencia de </w:t>
            </w:r>
            <w:proofErr w:type="spellStart"/>
            <w:r w:rsidRPr="003F6D3B">
              <w:t>timing</w:t>
            </w:r>
            <w:proofErr w:type="spellEnd"/>
            <w:r w:rsidRPr="003F6D3B">
              <w:t>/calendarización – 1</w:t>
            </w: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363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</w:tr>
      <w:tr w:rsidR="00364EDE" w:rsidRPr="003F6D3B" w:rsidTr="00364EDE">
        <w:trPr>
          <w:trHeight w:val="375"/>
        </w:trPr>
        <w:tc>
          <w:tcPr>
            <w:tcW w:w="4673" w:type="dxa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Está descrita una aplicación práctica directa - 1</w:t>
            </w: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363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</w:tr>
      <w:tr w:rsidR="00364EDE" w:rsidRPr="003F6D3B" w:rsidTr="00364EDE">
        <w:trPr>
          <w:trHeight w:val="390"/>
        </w:trPr>
        <w:tc>
          <w:tcPr>
            <w:tcW w:w="4673" w:type="dxa"/>
            <w:noWrap/>
            <w:hideMark/>
          </w:tcPr>
          <w:p w:rsidR="003F6D3B" w:rsidRPr="003F6D3B" w:rsidRDefault="003F6D3B" w:rsidP="003F6D3B">
            <w:pPr>
              <w:jc w:val="right"/>
            </w:pPr>
            <w:r w:rsidRPr="003F6D3B">
              <w:t>El proyecto es  avalado por la dirección del centro -1 (firma documento)</w:t>
            </w: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701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  <w:tc>
          <w:tcPr>
            <w:tcW w:w="1363" w:type="dxa"/>
            <w:vMerge/>
            <w:hideMark/>
          </w:tcPr>
          <w:p w:rsidR="003F6D3B" w:rsidRPr="003F6D3B" w:rsidRDefault="003F6D3B" w:rsidP="003F6D3B">
            <w:pPr>
              <w:jc w:val="right"/>
            </w:pPr>
          </w:p>
        </w:tc>
      </w:tr>
    </w:tbl>
    <w:p w:rsidR="00225CCD" w:rsidRDefault="00225CCD" w:rsidP="003F6D3B">
      <w:pPr>
        <w:spacing w:after="0" w:line="240" w:lineRule="auto"/>
        <w:jc w:val="right"/>
      </w:pPr>
    </w:p>
    <w:sectPr w:rsidR="00225C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784" w:rsidRDefault="00BC4784" w:rsidP="000F67E8">
      <w:pPr>
        <w:spacing w:after="0" w:line="240" w:lineRule="auto"/>
      </w:pPr>
      <w:r>
        <w:separator/>
      </w:r>
    </w:p>
  </w:endnote>
  <w:endnote w:type="continuationSeparator" w:id="0">
    <w:p w:rsidR="00BC4784" w:rsidRDefault="00BC4784" w:rsidP="000F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AE" w:rsidRDefault="006B66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AE" w:rsidRDefault="006B66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AE" w:rsidRDefault="006B66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784" w:rsidRDefault="00BC4784" w:rsidP="000F67E8">
      <w:pPr>
        <w:spacing w:after="0" w:line="240" w:lineRule="auto"/>
      </w:pPr>
      <w:r>
        <w:separator/>
      </w:r>
    </w:p>
  </w:footnote>
  <w:footnote w:type="continuationSeparator" w:id="0">
    <w:p w:rsidR="00BC4784" w:rsidRDefault="00BC4784" w:rsidP="000F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AE" w:rsidRDefault="00BC478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17.7pt;height:8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DE TRA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E8" w:rsidRDefault="00BC478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17.7pt;height:8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DE TRABAJO"/>
          <w10:wrap anchorx="margin" anchory="margin"/>
        </v:shape>
      </w:pict>
    </w:r>
    <w:r w:rsidR="000F67E8">
      <w:rPr>
        <w:noProof/>
        <w:lang w:eastAsia="es-ES"/>
      </w:rPr>
      <w:drawing>
        <wp:inline distT="0" distB="0" distL="0" distR="0" wp14:anchorId="74F0A1C0" wp14:editId="4E7A3A8F">
          <wp:extent cx="5400040" cy="726433"/>
          <wp:effectExtent l="0" t="0" r="0" b="0"/>
          <wp:docPr id="5" name="Imagen 5" descr="U:\jmvaldes\Plantillas\Curia\curia-secreta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jmvaldes\Plantillas\Curia\curia-secretar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26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AE" w:rsidRDefault="00BC478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17.7pt;height:8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DE TRA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9FA"/>
    <w:multiLevelType w:val="hybridMultilevel"/>
    <w:tmpl w:val="F41EB7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B69"/>
    <w:multiLevelType w:val="hybridMultilevel"/>
    <w:tmpl w:val="59AA4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E507C"/>
    <w:multiLevelType w:val="hybridMultilevel"/>
    <w:tmpl w:val="E424F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71C32"/>
    <w:multiLevelType w:val="hybridMultilevel"/>
    <w:tmpl w:val="DBFCCE0C"/>
    <w:lvl w:ilvl="0" w:tplc="A3E8A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622"/>
    <w:multiLevelType w:val="hybridMultilevel"/>
    <w:tmpl w:val="7BA27DAC"/>
    <w:lvl w:ilvl="0" w:tplc="A3E8A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C76CA"/>
    <w:multiLevelType w:val="hybridMultilevel"/>
    <w:tmpl w:val="F45AC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7A9D"/>
    <w:multiLevelType w:val="hybridMultilevel"/>
    <w:tmpl w:val="AB824A74"/>
    <w:lvl w:ilvl="0" w:tplc="1D768660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1862ED3"/>
    <w:multiLevelType w:val="hybridMultilevel"/>
    <w:tmpl w:val="247057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E3415"/>
    <w:multiLevelType w:val="hybridMultilevel"/>
    <w:tmpl w:val="A39AF5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C3BB4"/>
    <w:multiLevelType w:val="hybridMultilevel"/>
    <w:tmpl w:val="8F181DFA"/>
    <w:lvl w:ilvl="0" w:tplc="A09E4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53A95"/>
    <w:multiLevelType w:val="hybridMultilevel"/>
    <w:tmpl w:val="30C41A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49E5"/>
    <w:multiLevelType w:val="hybridMultilevel"/>
    <w:tmpl w:val="39725116"/>
    <w:lvl w:ilvl="0" w:tplc="69E28A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858B4"/>
    <w:multiLevelType w:val="hybridMultilevel"/>
    <w:tmpl w:val="F66C1F04"/>
    <w:lvl w:ilvl="0" w:tplc="E8BAB1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614B9"/>
    <w:multiLevelType w:val="hybridMultilevel"/>
    <w:tmpl w:val="CACC9148"/>
    <w:lvl w:ilvl="0" w:tplc="F5C6516A">
      <w:start w:val="7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3228C"/>
    <w:multiLevelType w:val="hybridMultilevel"/>
    <w:tmpl w:val="819CE4EC"/>
    <w:lvl w:ilvl="0" w:tplc="E8BAB1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93833"/>
    <w:multiLevelType w:val="hybridMultilevel"/>
    <w:tmpl w:val="7C4845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740E84"/>
    <w:multiLevelType w:val="hybridMultilevel"/>
    <w:tmpl w:val="00FC2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F1851"/>
    <w:multiLevelType w:val="hybridMultilevel"/>
    <w:tmpl w:val="274E4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67F91"/>
    <w:multiLevelType w:val="hybridMultilevel"/>
    <w:tmpl w:val="77A0AB5C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38112B"/>
    <w:multiLevelType w:val="hybridMultilevel"/>
    <w:tmpl w:val="3ED293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16"/>
  </w:num>
  <w:num w:numId="12">
    <w:abstractNumId w:val="17"/>
  </w:num>
  <w:num w:numId="13">
    <w:abstractNumId w:val="15"/>
  </w:num>
  <w:num w:numId="14">
    <w:abstractNumId w:val="14"/>
  </w:num>
  <w:num w:numId="15">
    <w:abstractNumId w:val="0"/>
  </w:num>
  <w:num w:numId="16">
    <w:abstractNumId w:val="11"/>
  </w:num>
  <w:num w:numId="17">
    <w:abstractNumId w:val="1"/>
  </w:num>
  <w:num w:numId="18">
    <w:abstractNumId w:val="18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D6"/>
    <w:rsid w:val="00075286"/>
    <w:rsid w:val="000876B1"/>
    <w:rsid w:val="000B4B70"/>
    <w:rsid w:val="000E25FA"/>
    <w:rsid w:val="000F67E8"/>
    <w:rsid w:val="0012794C"/>
    <w:rsid w:val="00137729"/>
    <w:rsid w:val="001A55C7"/>
    <w:rsid w:val="001E0C6A"/>
    <w:rsid w:val="001F5CAD"/>
    <w:rsid w:val="001F66A3"/>
    <w:rsid w:val="001F6ED6"/>
    <w:rsid w:val="00225CCD"/>
    <w:rsid w:val="00227E2F"/>
    <w:rsid w:val="00283E22"/>
    <w:rsid w:val="003141FF"/>
    <w:rsid w:val="00364EDE"/>
    <w:rsid w:val="003F6D3B"/>
    <w:rsid w:val="0042129D"/>
    <w:rsid w:val="004652BC"/>
    <w:rsid w:val="00470936"/>
    <w:rsid w:val="004F2A53"/>
    <w:rsid w:val="00541D50"/>
    <w:rsid w:val="00544CD2"/>
    <w:rsid w:val="0058601B"/>
    <w:rsid w:val="0065600A"/>
    <w:rsid w:val="006B66AE"/>
    <w:rsid w:val="006C1EB1"/>
    <w:rsid w:val="006F5124"/>
    <w:rsid w:val="007740C9"/>
    <w:rsid w:val="007F7E7F"/>
    <w:rsid w:val="00800C9D"/>
    <w:rsid w:val="00843AA2"/>
    <w:rsid w:val="00887A34"/>
    <w:rsid w:val="008E5BF6"/>
    <w:rsid w:val="009669C7"/>
    <w:rsid w:val="00970085"/>
    <w:rsid w:val="00977BDE"/>
    <w:rsid w:val="009B5FB3"/>
    <w:rsid w:val="00A1025A"/>
    <w:rsid w:val="00A11567"/>
    <w:rsid w:val="00A27E87"/>
    <w:rsid w:val="00B219E6"/>
    <w:rsid w:val="00B55326"/>
    <w:rsid w:val="00B621AD"/>
    <w:rsid w:val="00B72A67"/>
    <w:rsid w:val="00B826FF"/>
    <w:rsid w:val="00BC4784"/>
    <w:rsid w:val="00BF5F26"/>
    <w:rsid w:val="00C80E1B"/>
    <w:rsid w:val="00C83487"/>
    <w:rsid w:val="00CD71CA"/>
    <w:rsid w:val="00D24FE8"/>
    <w:rsid w:val="00D873BB"/>
    <w:rsid w:val="00DA1EBD"/>
    <w:rsid w:val="00E56051"/>
    <w:rsid w:val="00E90DBF"/>
    <w:rsid w:val="00EC0E8E"/>
    <w:rsid w:val="00EE14B3"/>
    <w:rsid w:val="00EE1EF9"/>
    <w:rsid w:val="00EF2EBC"/>
    <w:rsid w:val="00F27BFA"/>
    <w:rsid w:val="00F540C7"/>
    <w:rsid w:val="00F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4AAFD88-7CE1-41DD-B999-132489F9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F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41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6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7E8"/>
  </w:style>
  <w:style w:type="paragraph" w:styleId="Piedepgina">
    <w:name w:val="footer"/>
    <w:basedOn w:val="Normal"/>
    <w:link w:val="PiedepginaCar"/>
    <w:uiPriority w:val="99"/>
    <w:unhideWhenUsed/>
    <w:rsid w:val="000F6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7E8"/>
  </w:style>
  <w:style w:type="paragraph" w:styleId="Textodeglobo">
    <w:name w:val="Balloon Text"/>
    <w:basedOn w:val="Normal"/>
    <w:link w:val="TextodegloboCar"/>
    <w:uiPriority w:val="99"/>
    <w:semiHidden/>
    <w:unhideWhenUsed/>
    <w:rsid w:val="000F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7E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header" Target="header3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12" Type="http://schemas.openxmlformats.org/officeDocument/2006/relationships/footer" Target="footer2.xml"/>
	<Relationship Id="rId2" Type="http://schemas.openxmlformats.org/officeDocument/2006/relationships/styles" Target="styles.xml"/>
	<Relationship Id="rId16" Type="http://schemas.openxmlformats.org/officeDocument/2006/relationships/theme" Target="theme/theme1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footer" Target="footer1.xml"/>
	<Relationship Id="rId5" Type="http://schemas.openxmlformats.org/officeDocument/2006/relationships/footnotes" Target="footnotes.xml"/>
	<Relationship Id="rId15" Type="http://schemas.openxmlformats.org/officeDocument/2006/relationships/fontTable" Target="fontTable.xml"/>
	<Relationship Id="rId10" Type="http://schemas.openxmlformats.org/officeDocument/2006/relationships/header" Target="header2.xml"/>
	<Relationship Id="rId4" Type="http://schemas.openxmlformats.org/officeDocument/2006/relationships/webSettings" Target="webSettings.xml"/>
	<Relationship Id="rId9" Type="http://schemas.openxmlformats.org/officeDocument/2006/relationships/header" Target="header1.xml"/>
	<Relationship Id="rId14" Type="http://schemas.openxmlformats.org/officeDocument/2006/relationships/footer" Target="footer3.xml"/>
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1188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SJD Provincia bética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 Galan Gonzalez Serna</dc:creator>
  <cp:lastModifiedBy>Antonio De Toro Salas</cp:lastModifiedBy>
  <cp:revision>2</cp:revision>
  <dcterms:created xsi:type="dcterms:W3CDTF">2020-07-03T09:15:00Z</dcterms:created>
  <dcterms:modified xsi:type="dcterms:W3CDTF">2020-07-03T09:15:00Z</dcterms:modified>
</cp:coreProperties>
</file>